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85" w:rsidRPr="00990D06" w:rsidRDefault="00050E85" w:rsidP="00050E8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90D06">
        <w:rPr>
          <w:sz w:val="36"/>
          <w:szCs w:val="36"/>
        </w:rPr>
        <w:t>Chemical plaque control</w:t>
      </w:r>
    </w:p>
    <w:p w:rsidR="00050E85" w:rsidRDefault="00990D06" w:rsidP="00050E85">
      <w:pPr>
        <w:pStyle w:val="ListParagraph"/>
        <w:numPr>
          <w:ilvl w:val="0"/>
          <w:numId w:val="1"/>
        </w:numPr>
      </w:pPr>
      <w:r>
        <w:t>COPRA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DENTAL MANPOWER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EPIDEMIOLOGY OF PERIODONTAL DISEASE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EPIDEMIOLOGY_LECTURE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Finance in Dental Care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FLUORIDES_LECTURE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Health Agencies around the world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infection control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INTERCEPTIVE ORTHODONTICS has been defined as that phase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MANAGEMENT OF A CHILD IN A DENTAL OFFICE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PIT_AND_FISSURE_SEALANTS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Primary health care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 xml:space="preserve">STATISTICS final 23 </w:t>
      </w:r>
      <w:r>
        <w:t>–</w:t>
      </w:r>
      <w:r w:rsidRPr="00990D06">
        <w:t xml:space="preserve"> Copy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SURVEY PROCEDURE1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TABOOS</w:t>
      </w:r>
    </w:p>
    <w:p w:rsidR="00990D06" w:rsidRDefault="00990D06" w:rsidP="00050E85">
      <w:pPr>
        <w:pStyle w:val="ListParagraph"/>
        <w:numPr>
          <w:ilvl w:val="0"/>
          <w:numId w:val="1"/>
        </w:numPr>
      </w:pPr>
      <w:r w:rsidRPr="00990D06">
        <w:t>water &amp; Environment</w:t>
      </w:r>
    </w:p>
    <w:sectPr w:rsidR="00990D06" w:rsidSect="009C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D78DB"/>
    <w:multiLevelType w:val="hybridMultilevel"/>
    <w:tmpl w:val="B9F0BCB8"/>
    <w:lvl w:ilvl="0" w:tplc="930CC02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characterSpacingControl w:val="doNotCompress"/>
  <w:compat>
    <w:useFELayout/>
  </w:compat>
  <w:rsids>
    <w:rsidRoot w:val="00050E85"/>
    <w:rsid w:val="00050E85"/>
    <w:rsid w:val="00990D06"/>
    <w:rsid w:val="009C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2022-08-10T07:15:00Z</dcterms:created>
  <dcterms:modified xsi:type="dcterms:W3CDTF">2022-08-10T10:13:00Z</dcterms:modified>
</cp:coreProperties>
</file>