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55" w:rsidRPr="006B2E55" w:rsidRDefault="006B2E55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E55">
        <w:rPr>
          <w:rFonts w:ascii="Times New Roman" w:hAnsi="Times New Roman" w:cs="Times New Roman"/>
          <w:b/>
          <w:sz w:val="24"/>
          <w:szCs w:val="24"/>
        </w:rPr>
        <w:t>Title:</w:t>
      </w:r>
    </w:p>
    <w:p w:rsidR="00613F8E" w:rsidRP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80">
        <w:rPr>
          <w:rFonts w:ascii="Times New Roman" w:hAnsi="Times New Roman" w:cs="Times New Roman"/>
          <w:sz w:val="24"/>
          <w:szCs w:val="24"/>
        </w:rPr>
        <w:t>Homeopathic treatment in addition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sz w:val="24"/>
          <w:szCs w:val="24"/>
        </w:rPr>
        <w:t>standard care in multi drug resistant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sz w:val="24"/>
          <w:szCs w:val="24"/>
        </w:rPr>
        <w:t>pulmonary tuberculosis</w:t>
      </w:r>
      <w:r w:rsidR="006B2E55">
        <w:rPr>
          <w:rFonts w:ascii="Times New Roman" w:hAnsi="Times New Roman" w:cs="Times New Roman"/>
          <w:sz w:val="24"/>
          <w:szCs w:val="24"/>
        </w:rPr>
        <w:t xml:space="preserve"> (MDR-TB)</w:t>
      </w:r>
      <w:r w:rsidRPr="00EA3380">
        <w:rPr>
          <w:rFonts w:ascii="Times New Roman" w:hAnsi="Times New Roman" w:cs="Times New Roman"/>
          <w:sz w:val="24"/>
          <w:szCs w:val="24"/>
        </w:rPr>
        <w:t>: a randomized,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sz w:val="24"/>
          <w:szCs w:val="24"/>
        </w:rPr>
        <w:t>double blind, placebo controlled clinical trial</w:t>
      </w:r>
    </w:p>
    <w:p w:rsid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2E55" w:rsidRPr="006B2E55" w:rsidRDefault="006B2E55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2E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Authors: </w:t>
      </w:r>
    </w:p>
    <w:p w:rsidR="00EA3380" w:rsidRP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97D2"/>
          <w:sz w:val="24"/>
          <w:szCs w:val="24"/>
        </w:rPr>
      </w:pP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Kusum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Chand</w:t>
      </w:r>
      <w:r w:rsidRPr="00EA338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</w:t>
      </w:r>
      <w:r w:rsidRPr="00EB1F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B1F55" w:rsidRPr="00EB1F55">
        <w:rPr>
          <w:rFonts w:ascii="Times New Roman" w:hAnsi="Times New Roman" w:cs="Times New Roman"/>
          <w:sz w:val="24"/>
          <w:szCs w:val="24"/>
        </w:rPr>
        <w:t>,</w:t>
      </w:r>
      <w:r w:rsidR="00EB1F55">
        <w:rPr>
          <w:rFonts w:ascii="Times New Roman" w:hAnsi="Times New Roman" w:cs="Times New Roman"/>
          <w:color w:val="2197D2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Raj K Manchanda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3,4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Renu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Mittal</w:t>
      </w:r>
      <w:r w:rsidRPr="00EA338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Sudhir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Batra</w:t>
      </w:r>
      <w:r w:rsidRPr="00EA338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Jayant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N Banavaliker</w:t>
      </w:r>
      <w:r w:rsidRPr="00EA338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EA3380">
        <w:rPr>
          <w:rFonts w:ascii="Times New Roman" w:hAnsi="Times New Roman" w:cs="Times New Roman"/>
          <w:color w:val="2197D2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Indra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Pr="00EA338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380" w:rsidRPr="00EA3380" w:rsidRDefault="00EA3380" w:rsidP="00EA3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Department of Homeopathy,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Pushpanjali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Crosslay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Hospital,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Vaishali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>, Ghaziabad, NCR, U.P., India</w:t>
      </w:r>
    </w:p>
    <w:p w:rsidR="00EA3380" w:rsidRPr="00EA3380" w:rsidRDefault="00EA3380" w:rsidP="00EA3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380">
        <w:rPr>
          <w:rFonts w:ascii="Times New Roman" w:hAnsi="Times New Roman" w:cs="Times New Roman"/>
          <w:color w:val="000000"/>
          <w:sz w:val="24"/>
          <w:szCs w:val="24"/>
        </w:rPr>
        <w:t>Nehru Homeopathic Medical College &amp; Hospital, New Delhi, India</w:t>
      </w:r>
    </w:p>
    <w:p w:rsidR="00EA3380" w:rsidRPr="00EA3380" w:rsidRDefault="00EA3380" w:rsidP="00EA3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380">
        <w:rPr>
          <w:rFonts w:ascii="Times New Roman" w:hAnsi="Times New Roman" w:cs="Times New Roman"/>
          <w:color w:val="000000"/>
          <w:sz w:val="24"/>
          <w:szCs w:val="24"/>
        </w:rPr>
        <w:t>Central Council for Research in Homoeopathy, New Delhi, India</w:t>
      </w:r>
    </w:p>
    <w:p w:rsidR="00EA3380" w:rsidRPr="00EA3380" w:rsidRDefault="00EA3380" w:rsidP="00EA3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380">
        <w:rPr>
          <w:rFonts w:ascii="Times New Roman" w:hAnsi="Times New Roman" w:cs="Times New Roman"/>
          <w:color w:val="000000"/>
          <w:sz w:val="24"/>
          <w:szCs w:val="24"/>
        </w:rPr>
        <w:t>Directorate of ISM &amp; Homeopathy, New Delhi, India</w:t>
      </w:r>
    </w:p>
    <w:p w:rsidR="00EA3380" w:rsidRPr="00EA3380" w:rsidRDefault="00EA3380" w:rsidP="00EA3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Rajan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Babu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Institute for Pulmonary Medicine and Tuberculosis, New Delhi, India</w:t>
      </w:r>
    </w:p>
    <w:p w:rsid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380" w:rsidRP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E55">
        <w:rPr>
          <w:rFonts w:ascii="Times New Roman" w:hAnsi="Times New Roman" w:cs="Times New Roman"/>
          <w:i/>
          <w:color w:val="000000"/>
          <w:sz w:val="24"/>
          <w:szCs w:val="24"/>
        </w:rPr>
        <w:t>Background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: MDR-TB </w:t>
      </w:r>
      <w:r w:rsidR="006B2E5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resistant to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Isoniazid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Rifampicin</w:t>
      </w:r>
      <w:proofErr w:type="spellEnd"/>
      <w:r w:rsidR="006B2E55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is a major public health problem. In India the incidence is </w:t>
      </w:r>
      <w:proofErr w:type="gram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rising</w:t>
      </w:r>
      <w:proofErr w:type="gram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inspite</w:t>
      </w:r>
      <w:proofErr w:type="spell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of implementation of Revised National Tuberculosis Control Program. Standard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MDR-TB drugs are second generation antibiotics taken for 24</w:t>
      </w:r>
      <w:r w:rsidR="004513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27 months. The study was undertaken to evaluate the efficacy of add on homeopathic intervention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the standard MDR-TB regimen (SR).</w:t>
      </w:r>
    </w:p>
    <w:p w:rsidR="00451374" w:rsidRDefault="00451374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380" w:rsidRP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E55">
        <w:rPr>
          <w:rFonts w:ascii="Times New Roman" w:hAnsi="Times New Roman" w:cs="Times New Roman"/>
          <w:i/>
          <w:color w:val="000000"/>
          <w:sz w:val="24"/>
          <w:szCs w:val="24"/>
        </w:rPr>
        <w:t>Methods: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2E5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study was conducted from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2003 to 2008. 120 diagnosed MDR-TB patients (both culture positive and negative)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were enrolled and randomized to receive Standard Regimen + individualized homeopathic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medicine (SR+H) or Standard Regimen + identical placebo (SR+P). The medicines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2E55">
        <w:rPr>
          <w:rFonts w:ascii="Times New Roman" w:hAnsi="Times New Roman" w:cs="Times New Roman"/>
          <w:color w:val="000000"/>
          <w:sz w:val="24"/>
          <w:szCs w:val="24"/>
        </w:rPr>
        <w:t>were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used in infrequent doses. The outcome measures were sputum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conversion, changes in chest X-ray (CXR), hemoglobin, erythrocyte sedimentation rate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(ESR)</w:t>
      </w:r>
      <w:proofErr w:type="gramStart"/>
      <w:r w:rsidRPr="00EA3380">
        <w:rPr>
          <w:rFonts w:ascii="Times New Roman" w:hAnsi="Times New Roman" w:cs="Times New Roman"/>
          <w:color w:val="000000"/>
          <w:sz w:val="24"/>
          <w:szCs w:val="24"/>
        </w:rPr>
        <w:t>,weight</w:t>
      </w:r>
      <w:proofErr w:type="gramEnd"/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 gain, and clinical improvement.</w:t>
      </w:r>
    </w:p>
    <w:p w:rsid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380" w:rsidRP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E55">
        <w:rPr>
          <w:rFonts w:ascii="Times New Roman" w:hAnsi="Times New Roman" w:cs="Times New Roman"/>
          <w:i/>
          <w:color w:val="000000"/>
          <w:sz w:val="24"/>
          <w:szCs w:val="24"/>
        </w:rPr>
        <w:t>Results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: There was an improvement in all the outcome measures as per intention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treat (ITT) and per protocol (PP) analyses. ITT analyses revealed sputum culture conversion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from positive to negative in 23 (38.3%) in SR+H; 23 (38.3%) in SR+P group;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(p=0.269) and 27(55.1); 21 (42.8%), p=0.225 as PP analyses. The mean weight gain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SR+H group was 2.4 ± 4.9 and in SR +P was 0.8 ± 4.4; [p = 0.071], reduction in ESR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SR+H was</w:t>
      </w:r>
      <w:r w:rsidR="006B2E55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8.7 ± 13.2; SR+P was 3.9 ± 15.4 [p=0.068]. The mean increase in hemoglobin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was by 0.6 ± 1.7 in SR + H &amp; 0.3 ± 2.3 [p = 0.440] in SR+P group at 95% confidence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interval. Statistically significant improvement was seen in CXR in 37 (61.7%) in SR + 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and 20 (33.3%) patients in SR + P group (p = 0.002).</w:t>
      </w:r>
    </w:p>
    <w:p w:rsid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380">
        <w:rPr>
          <w:rFonts w:ascii="Times New Roman" w:hAnsi="Times New Roman" w:cs="Times New Roman"/>
          <w:color w:val="000000"/>
          <w:sz w:val="24"/>
          <w:szCs w:val="24"/>
        </w:rPr>
        <w:t>Subgroup analyses of culture positive patients showed statistically significant improvement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in CXR (p=0.0005), weight gain (p=0.026), increase in hemoglobin (p=0.017)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reduction in ESR (p=0.025) with add on homeopathy.</w:t>
      </w:r>
      <w:r w:rsidR="006B2E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The cure rate was 11.4% more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SR+H group as compared to placebo group. Change in sputum culture conversion,</w:t>
      </w:r>
      <w:r w:rsidR="006B2E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not statistically significant.</w:t>
      </w:r>
    </w:p>
    <w:p w:rsidR="00EA3380" w:rsidRP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380" w:rsidRPr="00EA3380" w:rsidRDefault="00EA3380" w:rsidP="00EA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E55">
        <w:rPr>
          <w:rFonts w:ascii="Times New Roman" w:hAnsi="Times New Roman" w:cs="Times New Roman"/>
          <w:i/>
          <w:color w:val="000000"/>
          <w:sz w:val="24"/>
          <w:szCs w:val="24"/>
        </w:rPr>
        <w:t>Conclusion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: Add on homeopathy in addition to standard therapy appears to improve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>outcome in MDR-TB. Larger scale studies using a standardized homeopathic treatment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380">
        <w:rPr>
          <w:rFonts w:ascii="Times New Roman" w:hAnsi="Times New Roman" w:cs="Times New Roman"/>
          <w:color w:val="000000"/>
          <w:sz w:val="24"/>
          <w:szCs w:val="24"/>
        </w:rPr>
        <w:t xml:space="preserve">regime should be conducted. </w:t>
      </w:r>
    </w:p>
    <w:sectPr w:rsidR="00EA3380" w:rsidRPr="00EA3380" w:rsidSect="00613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0569C"/>
    <w:multiLevelType w:val="hybridMultilevel"/>
    <w:tmpl w:val="E9AE6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A3380"/>
    <w:rsid w:val="00451374"/>
    <w:rsid w:val="00613F8E"/>
    <w:rsid w:val="006B2E55"/>
    <w:rsid w:val="00791F94"/>
    <w:rsid w:val="00EA3380"/>
    <w:rsid w:val="00EB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</dc:creator>
  <cp:keywords/>
  <dc:description/>
  <cp:lastModifiedBy>CCRH</cp:lastModifiedBy>
  <cp:revision>6</cp:revision>
  <dcterms:created xsi:type="dcterms:W3CDTF">2014-09-30T05:21:00Z</dcterms:created>
  <dcterms:modified xsi:type="dcterms:W3CDTF">2014-09-30T06:07:00Z</dcterms:modified>
</cp:coreProperties>
</file>